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01.09.2017 по 29.09.2017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4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19.05.2017 № 231-р "Про створення 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відбору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багатоквартирних житлових будинків об'єднань співвласників</w:t>
            </w:r>
          </w:p>
          <w:p>
            <w:pPr>
              <w:pStyle w:val="TableParagraph"/>
              <w:spacing w:line="271" w:lineRule="auto" w:before="0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багатоквартирних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будинків, житлово- будівельних та обслуговуючих кооперативів 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капітальних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ремонтів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ліфтів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 умовах співфінансування у м. 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 громадського бюджету (бюджету участі, партиципаторного бюджету) у місті Мелітополі на 2016-2019 роки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09.03.2017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80- х роковин Великого терору - масових політичних репресій 1937-1938 років на 2017-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2018 </w:t>
            </w:r>
            <w:r>
              <w:rPr>
                <w:spacing w:val="-4"/>
                <w:sz w:val="17"/>
              </w:rPr>
              <w:t>роки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паспортів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бюджетних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програм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"Заходи, спрямовані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 охорону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раціональне використання природних ресурсів"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05.01.2017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протоколу комісії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33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21.04.2017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182-р "Про створення міської технічної комісії з розгляду питань розміщення тимчасових споруд</w:t>
            </w:r>
          </w:p>
          <w:p>
            <w:pPr>
              <w:pStyle w:val="TableParagraph"/>
              <w:spacing w:line="271" w:lineRule="auto" w:before="0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некомерційного призначення у м. Мелітополі та втрату чинності розпорядження міського голови від 21.12.2015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891-р "Про створення міської технічної комісії з розгляду питань розміщення тимчасових споруд</w:t>
            </w:r>
          </w:p>
          <w:p>
            <w:pPr>
              <w:pStyle w:val="TableParagraph"/>
              <w:spacing w:line="271" w:lineRule="auto" w:before="0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некомерційного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призначення 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Мелітополі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08.06.2015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407-р" зі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змінами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 06.04.2016 № 259-р"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19.01.2017 № 25-р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нового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27.05.2014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354-</w:t>
            </w:r>
            <w:r>
              <w:rPr>
                <w:spacing w:val="-5"/>
                <w:sz w:val="17"/>
              </w:rPr>
              <w:t>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окремо розташованої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будівлі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загальною площею 1086,8 кв.м по вул. Гетьманській, 109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проектно-</w:t>
            </w:r>
            <w:r>
              <w:rPr>
                <w:spacing w:val="-2"/>
                <w:sz w:val="17"/>
              </w:rPr>
              <w:t>кошторисної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документації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Інструкції з пожежної безпеки у виконавчому комітеті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5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результату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оцінки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окремо розташованої будівлі загальною площею 7,9 кв.м по просп. 50-річчя Перемоги, 17/1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both"/>
              <w:rPr>
                <w:sz w:val="17"/>
              </w:rPr>
            </w:pPr>
            <w:r>
              <w:rPr>
                <w:sz w:val="17"/>
              </w:rPr>
              <w:t>Про делегування повноважень, надання права першого і другого підпису та втрату 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12.07.2016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делегації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Слівен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делегації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4"/>
                <w:sz w:val="17"/>
              </w:rPr>
              <w:t>Горі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делегації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Кедайняй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розгляду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звернення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Мєзенцева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Д.Ю.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024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проектно-кошторисної документації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об'єкту: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"Капітальний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ремонт адміністративного Центру м. Мелітополя по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вул.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Чернишевського,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26"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контролю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 здійсненням демонтажу недіючих мереж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теплопостачання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гарячого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водопостачання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визначення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об'єкту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продажу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конкурентних </w:t>
            </w:r>
            <w:r>
              <w:rPr>
                <w:spacing w:val="-2"/>
                <w:sz w:val="17"/>
              </w:rPr>
              <w:t>засадах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47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призову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 1990-1999 років народження на строкову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восени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виставки та святкового ярмарку, присвяченого 233-ї річниці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заснування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переліку посадових осіб Мелітопольської міської ради Запорізької 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її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виконавчого комітету, які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мають право відпрацьовувати документи з грифом "Для службового користування" та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мобілізаційні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документи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грифом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"Для</w:t>
            </w:r>
          </w:p>
          <w:p>
            <w:pPr>
              <w:pStyle w:val="TableParagraph"/>
              <w:spacing w:line="271" w:lineRule="auto" w:before="25"/>
              <w:ind w:right="69"/>
              <w:jc w:val="left"/>
              <w:rPr>
                <w:sz w:val="17"/>
              </w:rPr>
            </w:pPr>
            <w:r>
              <w:rPr>
                <w:sz w:val="17"/>
              </w:rPr>
              <w:t>службового користування" "Літер "М" та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розпоряджень міського голови від 26.01.2016 № 80-р, від 26.01.2016 № 81-р, від 29.02.2016 № 158-р, від 12.10.2016 № 675-р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26.07.2017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15.11.2016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749-р "Про включення членів комісії до складу комісії з питань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передачі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трансформаторних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підстанцій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 обладнанням у власність ВАТ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"Запоріжжяобленерго"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0"/>
                <w:sz w:val="17"/>
              </w:rPr>
              <w:t>з</w:t>
            </w:r>
          </w:p>
          <w:p>
            <w:pPr>
              <w:pStyle w:val="TableParagraph"/>
              <w:spacing w:line="220" w:lineRule="atLeast" w:before="0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розробки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принципів міста, що навчається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списку молоді, якій призначена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стипендія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обдарованої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29.09.2017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2021-12-23T02:36:15Z</dcterms:created>
  <dcterms:modified xsi:type="dcterms:W3CDTF">2021-12-23T02:36:15Z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